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F9" w:rsidRDefault="00F83FF9" w:rsidP="00F83F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Основы права </w:t>
            </w:r>
          </w:p>
        </w:tc>
      </w:tr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6-05-0112-01 Дошкольное образование </w:t>
            </w:r>
            <w:r w:rsidRPr="00F83FF9">
              <w:rPr>
                <w:rFonts w:ascii="Times New Roman" w:hAnsi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</w:tr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семестр</w:t>
            </w:r>
          </w:p>
        </w:tc>
      </w:tr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Всего:72 академических ч., аудиторных: 36 ч.</w:t>
            </w:r>
          </w:p>
        </w:tc>
      </w:tr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зачетные единицы</w:t>
            </w:r>
          </w:p>
        </w:tc>
      </w:tr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Обществоведение</w:t>
            </w:r>
          </w:p>
        </w:tc>
      </w:tr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основы государства и права. Конституционное право Республики Беларусь. Административное право, административно-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деликтное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процессуально-исполнительное право. Финансовое право Республики Беларусь. Гражданское право Республики Беларусь. Семейное право Республики Беларусь. Жилищное право Республики Беларусь. Трудовое право Республики Беларусь.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 социального обеспечения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Беларусь. Экологическое право Республики Беларусь. Уголовное право Республики Беларусь Общие положения о судоустройстве и судопроизводстве в Республике Беларусь.</w:t>
            </w:r>
          </w:p>
        </w:tc>
      </w:tr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деятельностью.</w:t>
            </w:r>
          </w:p>
        </w:tc>
      </w:tr>
      <w:tr w:rsidR="00F83FF9" w:rsidTr="004B73D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 w:rsidP="004B73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семестр – дифференцированный зачет</w:t>
            </w:r>
          </w:p>
        </w:tc>
      </w:tr>
    </w:tbl>
    <w:p w:rsidR="00F83FF9" w:rsidRDefault="00F83FF9" w:rsidP="00F83F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83FF9" w:rsidRDefault="00F83FF9" w:rsidP="00F83F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Основы права </w:t>
            </w:r>
          </w:p>
        </w:tc>
      </w:tr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6-05-0112-01 Дошкольное образование </w:t>
            </w:r>
            <w:r w:rsidRPr="006D7423">
              <w:rPr>
                <w:rFonts w:ascii="Times New Roman" w:hAnsi="Times New Roman"/>
                <w:i/>
                <w:sz w:val="24"/>
                <w:szCs w:val="24"/>
              </w:rPr>
              <w:t>(заочная форма получения высшего образования)</w:t>
            </w:r>
          </w:p>
        </w:tc>
      </w:tr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</w:tr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8D7A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3FF9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Всего:72 академических ч., аудиторных: 8 ч.</w:t>
            </w:r>
          </w:p>
        </w:tc>
      </w:tr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зачетные единицы</w:t>
            </w:r>
          </w:p>
        </w:tc>
      </w:tr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Обществоведение</w:t>
            </w:r>
          </w:p>
        </w:tc>
      </w:tr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основы государства и права. Конституционное право Республики Беларусь. Административное право, административно-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деликтное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процессуально-исполнительное право. Финансовое право Республики Беларусь. Гражданское право Республики Беларусь. Семейное право Республики Беларусь. Жилищное право Республики Беларусь. Трудовое право Республики Беларусь.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 социального обеспечения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Беларусь. Экологическое право Республики Беларусь. Уголовное право Республики Беларусь Общие положения о судоустройстве и судопроизводстве в Республике Беларусь.</w:t>
            </w:r>
          </w:p>
        </w:tc>
      </w:tr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деятельностью.</w:t>
            </w:r>
          </w:p>
        </w:tc>
      </w:tr>
      <w:tr w:rsidR="00F83FF9" w:rsidTr="00F83FF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F83F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F9" w:rsidRDefault="008D7A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83FF9">
              <w:rPr>
                <w:rFonts w:ascii="Times New Roman" w:hAnsi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E264D2" w:rsidRDefault="00E264D2"/>
    <w:sectPr w:rsidR="00E264D2" w:rsidSect="006D7423">
      <w:pgSz w:w="11906" w:h="16838"/>
      <w:pgMar w:top="567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1C"/>
    <w:rsid w:val="00001162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7534"/>
    <w:rsid w:val="001C3D91"/>
    <w:rsid w:val="001C6DCE"/>
    <w:rsid w:val="001D0825"/>
    <w:rsid w:val="001D147A"/>
    <w:rsid w:val="001D1838"/>
    <w:rsid w:val="001D2D6E"/>
    <w:rsid w:val="001D40A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37B5"/>
    <w:rsid w:val="002343B3"/>
    <w:rsid w:val="00234505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47DB5"/>
    <w:rsid w:val="0055206E"/>
    <w:rsid w:val="0055225F"/>
    <w:rsid w:val="00553065"/>
    <w:rsid w:val="00553FFF"/>
    <w:rsid w:val="00556468"/>
    <w:rsid w:val="00556F4F"/>
    <w:rsid w:val="00561182"/>
    <w:rsid w:val="00562EC0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441C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D742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3765F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D7AC4"/>
    <w:rsid w:val="008E02EA"/>
    <w:rsid w:val="008E3DF6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2109"/>
    <w:rsid w:val="00A126A9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2F4E"/>
    <w:rsid w:val="00B33606"/>
    <w:rsid w:val="00B35893"/>
    <w:rsid w:val="00B35B60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6799"/>
    <w:rsid w:val="00C50978"/>
    <w:rsid w:val="00C516EB"/>
    <w:rsid w:val="00C544B2"/>
    <w:rsid w:val="00C57BE7"/>
    <w:rsid w:val="00C57EB7"/>
    <w:rsid w:val="00C609F3"/>
    <w:rsid w:val="00C63783"/>
    <w:rsid w:val="00C6454B"/>
    <w:rsid w:val="00C7366A"/>
    <w:rsid w:val="00C7390C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225D"/>
    <w:rsid w:val="00EA5579"/>
    <w:rsid w:val="00EA7483"/>
    <w:rsid w:val="00EB25B5"/>
    <w:rsid w:val="00EC0D86"/>
    <w:rsid w:val="00EC0DFA"/>
    <w:rsid w:val="00EC0F1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3FF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F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F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F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4045</Characters>
  <Application>Microsoft Office Word</Application>
  <DocSecurity>0</DocSecurity>
  <Lines>33</Lines>
  <Paragraphs>9</Paragraphs>
  <ScaleCrop>false</ScaleCrop>
  <Company>SPecialiST RePack, SanBuild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418-2</dc:creator>
  <cp:keywords/>
  <dc:description/>
  <cp:lastModifiedBy>418-2</cp:lastModifiedBy>
  <cp:revision>5</cp:revision>
  <dcterms:created xsi:type="dcterms:W3CDTF">2025-10-17T07:24:00Z</dcterms:created>
  <dcterms:modified xsi:type="dcterms:W3CDTF">2025-10-21T10:19:00Z</dcterms:modified>
</cp:coreProperties>
</file>